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ackground w:color="ffffff">
    <v:background id="_x0000_s1025" o:bwmode="white" o:targetscreensize="1024,768" filled="t" fillcolor="#ffffff"/>
  </w:background>
  <w:body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ind w:left="260"/>
        <w:tabs>
          <w:tab w:val="left" w:pos="5020"/>
        </w:tabs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Затверджено:</w:t>
      </w:r>
      <w:r>
        <w:rPr>
          <w:lang w:val="uk-UA"/>
          <w:rFonts w:ascii="Times New Roman" w:eastAsia="Times New Roman" w:hAnsi="Times New Roman" w:cs="Times New Roman"/>
        </w:rPr>
        <w:tab/>
      </w: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Погоджено: Президент СК"LEGION"                                      </w:t>
      </w:r>
    </w:p>
    <w:p>
      <w:pPr>
        <w:ind w:left="260"/>
        <w:tabs>
          <w:tab w:val="left" w:pos="5020"/>
        </w:tabs>
        <w:rPr>
          <w:lang w:val="uk-UA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260"/>
        <w:tabs>
          <w:tab w:val="left" w:pos="5020"/>
        </w:tabs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Призедент Київської області </w:t>
      </w:r>
    </w:p>
    <w:p>
      <w:pPr>
        <w:ind w:left="260"/>
        <w:tabs>
          <w:tab w:val="left" w:pos="5020"/>
        </w:tabs>
        <w:rPr>
          <w:lang w:val="uk-UA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260"/>
        <w:tabs>
          <w:tab w:val="left" w:pos="5020"/>
        </w:tabs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З Кікбоксингу WAKO</w:t>
      </w:r>
    </w:p>
    <w:p>
      <w:pPr>
        <w:ind w:left="260"/>
        <w:tabs>
          <w:tab w:val="left" w:pos="5020"/>
        </w:tabs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</w:rPr>
        <w:tab/>
      </w: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ind w:left="260"/>
        <w:tabs>
          <w:tab w:val="left" w:pos="5020"/>
        </w:tabs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______________Кімейчук А.М</w:t>
      </w:r>
      <w:r>
        <w:rPr>
          <w:lang w:val="uk-UA"/>
          <w:rFonts w:ascii="Times New Roman" w:eastAsia="Times New Roman" w:hAnsi="Times New Roman" w:cs="Times New Roman"/>
        </w:rPr>
        <w:tab/>
      </w: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______________Абраамян В.Б</w:t>
      </w:r>
    </w:p>
    <w:p>
      <w:pPr>
        <w:ind w:left="260"/>
        <w:tabs>
          <w:tab w:val="left" w:pos="5020"/>
        </w:tabs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«_____» ___________ 2019 рік</w:t>
      </w:r>
      <w:r>
        <w:rPr>
          <w:lang w:val="uk-UA"/>
          <w:rFonts w:ascii="Times New Roman" w:eastAsia="Times New Roman" w:hAnsi="Times New Roman" w:cs="Times New Roman"/>
        </w:rPr>
        <w:tab/>
      </w: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«_____» ___________ 2019 рік</w:t>
      </w: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spacing w:line="363" w:lineRule="auto"/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ind w:right="-259"/>
        <w:jc w:val="center"/>
        <w:rPr>
          <w:lang w:val="uk-UA"/>
          <w:rFonts w:ascii="Times New Roman" w:eastAsia="Times New Roman" w:hAnsi="Times New Roman" w:cs="Times New Roman"/>
          <w:b/>
          <w:sz w:val="48"/>
          <w:szCs w:val="48"/>
        </w:rPr>
      </w:pPr>
      <w:r>
        <w:rPr>
          <w:lang w:val="uk-UA"/>
          <w:rFonts w:ascii="Times New Roman" w:eastAsia="Times New Roman" w:hAnsi="Times New Roman" w:cs="Times New Roman"/>
          <w:b/>
          <w:sz w:val="48"/>
          <w:szCs w:val="48"/>
        </w:rPr>
        <w:t>РЕГЛАМЕНТ</w:t>
      </w:r>
    </w:p>
    <w:p>
      <w:pPr>
        <w:spacing w:line="282" w:lineRule="auto"/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ind w:right="-259"/>
        <w:jc w:val="center"/>
        <w:rPr>
          <w:lang w:val="uk-UA"/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6"/>
          <w:szCs w:val="36"/>
        </w:rPr>
        <w:t>про проведення</w:t>
      </w:r>
    </w:p>
    <w:p>
      <w:pPr>
        <w:ind w:right="-259"/>
        <w:jc w:val="center"/>
        <w:rPr>
          <w:lang w:val="uk-UA"/>
          <w:rFonts w:ascii="Times New Roman" w:eastAsia="Times New Roman" w:hAnsi="Times New Roman" w:cs="Times New Roman"/>
          <w:b/>
          <w:i/>
          <w:sz w:val="40"/>
          <w:szCs w:val="40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6"/>
          <w:szCs w:val="36"/>
        </w:rPr>
        <w:t xml:space="preserve"> Відкритого </w:t>
      </w:r>
      <w:r>
        <w:rPr>
          <w:lang w:val="uk-UA"/>
          <w:rFonts w:ascii="Times New Roman" w:eastAsia="Times New Roman" w:hAnsi="Times New Roman" w:cs="Times New Roman"/>
          <w:b/>
          <w:i/>
          <w:sz w:val="40"/>
          <w:szCs w:val="40"/>
        </w:rPr>
        <w:t xml:space="preserve">Турніру </w:t>
      </w:r>
    </w:p>
    <w:p>
      <w:pPr>
        <w:ind w:right="-259"/>
        <w:jc w:val="center"/>
        <w:rPr>
          <w:lang w:val="uk-UA"/>
          <w:rFonts w:ascii="Times New Roman" w:eastAsia="Times New Roman" w:hAnsi="Times New Roman" w:cs="Times New Roman"/>
          <w:b/>
          <w:i/>
          <w:sz w:val="40"/>
          <w:szCs w:val="40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40"/>
          <w:szCs w:val="40"/>
        </w:rPr>
        <w:t xml:space="preserve">LEGION OPEN.      </w:t>
      </w:r>
    </w:p>
    <w:p>
      <w:pPr>
        <w:ind w:right="-259"/>
        <w:jc w:val="center"/>
        <w:rPr>
          <w:lang w:val="uk-UA"/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40"/>
          <w:szCs w:val="40"/>
        </w:rPr>
        <w:t xml:space="preserve">30 Березня 2019 року </w:t>
      </w: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  <w:sectPr>
          <w:pgSz w:w="11900" w:h="16838"/>
          <w:pgMar w:top="1125" w:right="846" w:bottom="807" w:left="1440" w:header="0" w:footer="0" w:gutter="0"/>
          <w:cols w:space="720"/>
          <w:docGrid w:linePitch="360"/>
          <w:headerReference w:type="default" r:id="rId1"/>
          <w:footerReference w:type="default" r:id="rId2"/>
          <w:pgNumType w:start="1"/>
        </w:sect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  <w:r>
        <w:rPr>
          <w:lang w:val="uk-UA"/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  <w:r>
        <w:rPr>
          <w:lang w:val="uk-UA"/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С.Тарасівка </w:t>
      </w: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lang w:val="uk-UA"/>
          <w:rFonts w:ascii="Times New Roman" w:eastAsia="Times New Roman" w:hAnsi="Times New Roman" w:cs="Times New Roman"/>
          <w:sz w:val="24"/>
          <w:szCs w:val="24"/>
        </w:rPr>
      </w:pPr>
    </w:p>
    <w:p>
      <w:pPr>
        <w:ind w:right="-259"/>
        <w:jc w:val="center"/>
        <w:rPr>
          <w:lang w:val="uk-UA"/>
          <w:rFonts w:ascii="Times New Roman" w:eastAsia="Times New Roman" w:hAnsi="Times New Roman" w:cs="Times New Roman"/>
          <w:b/>
          <w:i/>
          <w:sz w:val="35"/>
          <w:szCs w:val="35"/>
        </w:rPr>
      </w:pPr>
    </w:p>
    <w:p>
      <w:pPr>
        <w:widowControl w:val="off"/>
        <w:pBdr>
          <w:between w:val="nil"/>
          <w:top w:val="nil"/>
          <w:left w:val="nil"/>
          <w:bottom w:val="nil"/>
          <w:right w:val="nil"/>
        </w:pBdr>
        <w:spacing w:line="276" w:lineRule="auto"/>
        <w:rPr>
          <w:lang w:val="uk-UA"/>
          <w:rFonts w:ascii="Times New Roman" w:eastAsia="Times New Roman" w:hAnsi="Times New Roman" w:cs="Times New Roman"/>
          <w:b/>
          <w:i/>
          <w:sz w:val="35"/>
          <w:szCs w:val="35"/>
        </w:rPr>
        <w:sectPr>
          <w:type w:val="continuous"/>
          <w:pgSz w:w="11900" w:h="16838"/>
          <w:pgMar w:top="1125" w:right="846" w:bottom="807" w:left="1440" w:header="0" w:footer="0" w:gutter="0"/>
          <w:cols w:space="720"/>
          <w:docGrid w:linePitch="360"/>
        </w:sectPr>
      </w:pPr>
      <w:r>
        <w:rPr>
          <w:lang w:val="uk-UA"/>
          <w:rFonts w:cs="Calibri"/>
        </w:rPr>
        <w:br w:type="page"/>
      </w:r>
    </w:p>
    <w:p>
      <w:pPr>
        <w:ind w:left="260"/>
        <w:tabs>
          <w:tab w:val="left" w:pos="960"/>
        </w:tabs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bookmarkStart w:id="1" w:name="30j0zll" w:colFirst="0" w:colLast="0"/>
      <w:bookmarkEnd w:id="1"/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1. Цілі і завдання проведення Відкритого Турніру LEGION OPEN</w:t>
      </w:r>
    </w:p>
    <w:p>
      <w:pPr>
        <w:ind w:left="260"/>
        <w:tabs>
          <w:tab w:val="left" w:pos="960"/>
        </w:tabs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 xml:space="preserve"> з кікбоксингу WAKO: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460" w:hanging="198"/>
        <w:numPr>
          <w:ilvl w:val="0"/>
          <w:numId w:val="1"/>
        </w:numPr>
        <w:tabs>
          <w:tab w:val="left" w:pos="460"/>
        </w:tabs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широкого залучення населення до занять фізичною культурою та спортом;</w:t>
      </w:r>
    </w:p>
    <w:p>
      <w:pPr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</w:p>
    <w:p>
      <w:pPr>
        <w:ind w:left="460" w:hanging="198"/>
        <w:numPr>
          <w:ilvl w:val="0"/>
          <w:numId w:val="1"/>
        </w:numPr>
        <w:tabs>
          <w:tab w:val="left" w:pos="460"/>
        </w:tabs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подальшого розвитку виду спорту і його популяризації в державі;</w:t>
      </w:r>
    </w:p>
    <w:p>
      <w:pPr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</w:p>
    <w:p>
      <w:pPr>
        <w:ind w:left="460" w:hanging="198"/>
        <w:numPr>
          <w:ilvl w:val="0"/>
          <w:numId w:val="1"/>
        </w:numPr>
        <w:tabs>
          <w:tab w:val="left" w:pos="460"/>
        </w:tabs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підвищення рівня майстерності спортсменів;</w:t>
      </w:r>
    </w:p>
    <w:p>
      <w:pPr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</w:p>
    <w:p>
      <w:pPr>
        <w:ind w:left="460" w:hanging="198"/>
        <w:numPr>
          <w:ilvl w:val="0"/>
          <w:numId w:val="1"/>
        </w:numPr>
        <w:tabs>
          <w:tab w:val="left" w:pos="460"/>
        </w:tabs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активізації навчально-тренувальної роботи в спортивних організаціях;</w:t>
      </w:r>
    </w:p>
    <w:p>
      <w:pPr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</w:p>
    <w:p>
      <w:pPr>
        <w:ind w:left="460" w:hanging="198"/>
        <w:numPr>
          <w:ilvl w:val="0"/>
          <w:numId w:val="1"/>
        </w:numPr>
        <w:tabs>
          <w:tab w:val="left" w:pos="460"/>
        </w:tabs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підведення підсумків роботи в спортивних організаціях</w:t>
      </w:r>
    </w:p>
    <w:p>
      <w:pPr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</w:p>
    <w:p>
      <w:pPr>
        <w:ind w:left="260" w:right="640" w:firstLine="1"/>
        <w:numPr>
          <w:ilvl w:val="0"/>
          <w:numId w:val="1"/>
        </w:numPr>
        <w:tabs>
          <w:tab w:val="left" w:pos="459"/>
        </w:tabs>
        <w:spacing w:line="343" w:lineRule="auto"/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сприяння зміцненню здоров`я;я молоді та формування у них здорового способу життя;</w:t>
      </w:r>
    </w:p>
    <w:p>
      <w:pPr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</w:p>
    <w:p>
      <w:pPr>
        <w:ind w:left="460" w:hanging="198"/>
        <w:numPr>
          <w:ilvl w:val="0"/>
          <w:numId w:val="1"/>
        </w:numPr>
        <w:tabs>
          <w:tab w:val="left" w:pos="460"/>
        </w:tabs>
        <w:rPr>
          <w:lang w:val="uk-UA"/>
          <w:rFonts w:ascii="Noto Sans Symbols" w:eastAsia="Noto Sans Symbols" w:hAnsi="Noto Sans Symbols" w:cs="Noto Sans Symbols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підвищення рівня спортивної майстерності спортсменів та суддів.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spacing w:line="258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1280" w:hanging="310"/>
        <w:numPr>
          <w:ilvl w:val="0"/>
          <w:numId w:val="2"/>
        </w:numPr>
        <w:tabs>
          <w:tab w:val="left" w:pos="1280"/>
        </w:tabs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Керівництво проведення змагань.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firstLine="708"/>
        <w:jc w:val="both"/>
        <w:spacing w:line="356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Загальне керівництво проведення змагань здійснює СК"LEGION"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980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Організатор проведення змагань:Абраамян В.Б..,Косюк М.О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980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Головний суддя змагань – Москаленко Олексій Віталійович 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spacing w:line="246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1280" w:hanging="310"/>
        <w:numPr>
          <w:ilvl w:val="0"/>
          <w:numId w:val="3"/>
        </w:numPr>
        <w:tabs>
          <w:tab w:val="left" w:pos="1280"/>
        </w:tabs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Строки і місце проведення змагань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firstLine="708"/>
        <w:jc w:val="both"/>
        <w:spacing w:line="355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Відкритий Турнір LEGION OPEN з Кікбоксингу WAKO </w:t>
      </w:r>
    </w:p>
    <w:p>
      <w:pPr>
        <w:ind w:left="260" w:firstLine="708"/>
        <w:jc w:val="both"/>
        <w:spacing w:line="355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Проводится з 30 Березня 2019 року за адресою</w:t>
      </w:r>
    </w:p>
    <w:p>
      <w:pPr>
        <w:ind w:left="260" w:firstLine="708"/>
        <w:jc w:val="both"/>
        <w:spacing w:line="355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С.Тарасівка вул.Шеченко 2\6 (СК”LEGION”)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spacing w:line="293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1280" w:hanging="310"/>
        <w:numPr>
          <w:ilvl w:val="0"/>
          <w:numId w:val="4"/>
        </w:numPr>
        <w:tabs>
          <w:tab w:val="left" w:pos="1280"/>
        </w:tabs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Умови участі у змаганнях.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firstLine="708"/>
        <w:spacing w:line="349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До участі у Відкритому Турнірі LEGION OPEN з кікбоксингу WAKO допускаються збірні команди спортивних клубів,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right="940" w:firstLine="708"/>
        <w:spacing w:line="349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Склад команди: необмежена кількість спортсменів, 2 тренери та 1 представник.</w:t>
      </w:r>
    </w:p>
    <w:p>
      <w:pPr>
        <w:ind w:left="260" w:right="940" w:firstLine="708"/>
        <w:spacing w:line="349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</w:p>
    <w:p>
      <w:pPr>
        <w:widowControl w:val="off"/>
        <w:pBdr>
          <w:between w:val="nil"/>
          <w:top w:val="nil"/>
          <w:left w:val="nil"/>
          <w:bottom w:val="nil"/>
          <w:right w:val="nil"/>
        </w:pBdr>
        <w:spacing w:line="276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  <w:sectPr>
          <w:type w:val="continuous"/>
          <w:pgSz w:w="11900" w:h="16838"/>
          <w:pgMar w:top="1125" w:right="846" w:bottom="807" w:left="1440" w:header="0" w:footer="0" w:gutter="0"/>
          <w:cols w:space="720"/>
          <w:docGrid w:linePitch="360"/>
        </w:sectPr>
      </w:pPr>
      <w:r>
        <w:rPr>
          <w:lang w:val="uk-UA"/>
          <w:rFonts w:cs="Calibri"/>
        </w:rPr>
        <w:br w:type="page"/>
      </w:r>
    </w:p>
    <w:p>
      <w:pPr>
        <w:ind w:left="980"/>
        <w:rPr>
          <w:lang w:val="uk-UA"/>
          <w:rFonts w:ascii="Times New Roman" w:eastAsia="Times New Roman" w:hAnsi="Times New Roman" w:cs="Times New Roman"/>
          <w:sz w:val="28"/>
          <w:szCs w:val="28"/>
        </w:rPr>
      </w:pP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right="340" w:firstLine="708"/>
        <w:spacing w:line="349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Форма одягу учасників змагань спортивна, згідно з вимогами діючих правил спортивних змагань з кікбоксингу WAKO.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980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Рівень допуску до змагань (за класифікацією):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420" w:hanging="158"/>
        <w:numPr>
          <w:ilvl w:val="0"/>
          <w:numId w:val="5"/>
        </w:numPr>
        <w:tabs>
          <w:tab w:val="left" w:pos="420"/>
        </w:tabs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юніори та юніорки - не нижче ІІІ розряду;</w:t>
      </w:r>
    </w:p>
    <w:p>
      <w:pPr>
        <w:rPr>
          <w:lang w:val="uk-UA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420" w:hanging="158"/>
        <w:numPr>
          <w:ilvl w:val="0"/>
          <w:numId w:val="5"/>
        </w:numPr>
        <w:tabs>
          <w:tab w:val="left" w:pos="420"/>
        </w:tabs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юнаки та дівчата - не нижче ІІІ юнацького розряду</w:t>
      </w:r>
    </w:p>
    <w:p>
      <w:pPr>
        <w:tabs>
          <w:tab w:val="left" w:pos="420"/>
        </w:tabs>
        <w:rPr>
          <w:lang w:val="uk-UA"/>
          <w:rFonts w:ascii="Times New Roman" w:eastAsia="Times New Roman" w:hAnsi="Times New Roman" w:cs="Times New Roman"/>
        </w:rPr>
      </w:pP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spacing w:line="248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1280" w:hanging="310"/>
        <w:numPr>
          <w:ilvl w:val="0"/>
          <w:numId w:val="6"/>
        </w:numPr>
        <w:tabs>
          <w:tab w:val="left" w:pos="1280"/>
        </w:tabs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Характер заходу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right="680" w:firstLine="708"/>
        <w:spacing w:line="349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Змагання проводяться відповідно до Правил спортивних змагань з кікбоксингу WAKO.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spacing w:line="300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1280" w:hanging="310"/>
        <w:numPr>
          <w:ilvl w:val="0"/>
          <w:numId w:val="7"/>
        </w:numPr>
        <w:tabs>
          <w:tab w:val="left" w:pos="1280"/>
        </w:tabs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Програма проведення змагань</w:t>
      </w:r>
    </w:p>
    <w:p>
      <w:pPr>
        <w:ind w:left="1280" w:hanging="310"/>
        <w:tabs>
          <w:tab w:val="left" w:pos="1280"/>
        </w:tabs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sectPr>
          <w:type w:val="continuous"/>
          <w:pgSz w:w="11900" w:h="16838"/>
          <w:pgMar w:top="1125" w:right="846" w:bottom="807" w:left="1440" w:header="0" w:footer="0" w:gutter="0"/>
          <w:cols w:space="720"/>
          <w:docGrid w:linePitch="360"/>
        </w:sectPr>
      </w:pP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980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   Відкритий Турнір LEGION OPEN з кікбоксингу WAKO проводиться за адресою:С.Тарасівка вул.Шевченко 2/6 (СК”LEGION)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/>
        <w:jc w:val="both"/>
        <w:spacing w:line="355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260" w:firstLine="1"/>
        <w:tabs>
          <w:tab w:val="left" w:pos="750"/>
        </w:tabs>
        <w:spacing w:line="349" w:lineRule="auto"/>
        <w:rPr>
          <w:lang w:val="uk-UA"/>
          <w:rFonts w:ascii="Times New Roman" w:eastAsia="Times New Roman" w:hAnsi="Times New Roman" w:cs="Times New Roman"/>
          <w:sz w:val="28"/>
          <w:szCs w:val="28"/>
          <w:u w:val="single" w:color="auto"/>
        </w:rPr>
      </w:pPr>
    </w:p>
    <w:p>
      <w:pPr>
        <w:widowControl w:val="off"/>
        <w:pBdr>
          <w:between w:val="nil"/>
          <w:top w:val="nil"/>
          <w:left w:val="nil"/>
          <w:bottom w:val="nil"/>
          <w:right w:val="nil"/>
        </w:pBdr>
        <w:spacing w:line="276" w:lineRule="auto"/>
        <w:rPr>
          <w:lang w:val="uk-UA"/>
          <w:rFonts w:ascii="Times New Roman" w:eastAsia="Times New Roman" w:hAnsi="Times New Roman" w:cs="Times New Roman"/>
          <w:sz w:val="28"/>
          <w:szCs w:val="28"/>
          <w:u w:val="single" w:color="auto"/>
        </w:rPr>
        <w:sectPr>
          <w:type w:val="continuous"/>
          <w:pgSz w:w="11900" w:h="16838"/>
          <w:pgMar w:top="1125" w:right="846" w:bottom="807" w:left="1440" w:header="0" w:footer="0" w:gutter="0"/>
          <w:cols w:space="720"/>
          <w:docGrid w:linePitch="360"/>
        </w:sectPr>
      </w:pPr>
      <w:r>
        <w:rPr>
          <w:lang w:val="uk-UA"/>
          <w:rFonts w:cs="Calibri"/>
        </w:rPr>
        <w:br w:type="page"/>
      </w:r>
    </w:p>
    <w:p>
      <w:pPr>
        <w:ind w:left="260" w:firstLine="708"/>
        <w:jc w:val="both"/>
        <w:spacing w:line="355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bookmarkStart w:id="2" w:name="3znysh7" w:colFirst="0" w:colLast="0"/>
      <w:bookmarkEnd w:id="2"/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Зважування відбуватиметься 30 березня 2019 року за адресою: С.Тарасівка вул.Шевченко 2/6 (СК”LEGION)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980"/>
        <w:rPr>
          <w:lang w:val="uk-UA"/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28"/>
          <w:szCs w:val="28"/>
        </w:rPr>
        <w:t>Програма змагань: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30.03.2019 </w:t>
      </w:r>
    </w:p>
    <w:p>
      <w:pPr>
        <w:ind w:left="260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 10ºº-11:30 - Зважування;</w:t>
      </w:r>
    </w:p>
    <w:p>
      <w:pPr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11:30-12:ºº - Жеребкування, нарада представників команд.</w:t>
      </w:r>
    </w:p>
    <w:p>
      <w:pPr>
        <w:ind w:right="2680"/>
        <w:spacing w:line="356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12ºº-12:30 - Парад. Урочисте відкриття змагань</w:t>
      </w:r>
    </w:p>
    <w:p>
      <w:pPr>
        <w:ind w:right="2680"/>
        <w:spacing w:line="356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13:ºº-15:ºº - Попередні поєдинки до півфіналу;</w:t>
      </w:r>
    </w:p>
    <w:p>
      <w:pPr>
        <w:ind w:right="2680"/>
        <w:spacing w:line="356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 15:ºº-17:ºº -Півфінальні-Фінальні поєдинки.</w:t>
      </w:r>
    </w:p>
    <w:p>
      <w:pPr>
        <w:rPr>
          <w:lang w:val="uk-UA"/>
          <w:rFonts w:ascii="Times New Roman" w:eastAsia="Times New Roman" w:hAnsi="Times New Roman" w:cs="Times New Roman"/>
          <w:sz w:val="28"/>
          <w:szCs w:val="28"/>
          <w:rtl w:val="off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17:ºº-17:3º - Нагородження переможців.</w:t>
      </w:r>
    </w:p>
    <w:p>
      <w:pPr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18:ºº - Закриття змагань.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right="20"/>
        <w:jc w:val="center"/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Вагові категорії:</w:t>
      </w: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spacing w:line="14" w:lineRule="exact"/>
        <w:rPr>
          <w:rFonts w:ascii="Times New Roman" w:eastAsia="Times New Roman" w:hAnsi="Times New Roman"/>
        </w:rPr>
      </w:pPr>
    </w:p>
    <w:p>
      <w:pPr>
        <w:ind w:right="-19"/>
        <w:jc w:val="center"/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Дорослі</w:t>
      </w:r>
    </w:p>
    <w:p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behindDoc="1" locked="0" layoutInCell="1" simplePos="0" relativeHeight="251654656" allowOverlap="1" hidden="0">
            <wp:simplePos x="0" y="0"/>
            <wp:positionH relativeFrom="column">
              <wp:posOffset>2540</wp:posOffset>
            </wp:positionH>
            <wp:positionV relativeFrom="paragraph">
              <wp:posOffset>-165100</wp:posOffset>
            </wp:positionV>
            <wp:extent cx="6291580" cy="6840220"/>
            <wp:effectExtent l="0" t="0" r="0" b="0"/>
            <wp:wrapNone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1580" cy="6840220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чоловіки</w:t>
      </w:r>
    </w:p>
    <w:tbl>
      <w:tblPr>
        <w:tblW w:w="0" w:type="auto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0"/>
        <w:gridCol w:w="7500"/>
        <w:gridCol w:w="860"/>
      </w:tblGrid>
      <w:tr>
        <w:trPr>
          <w:trHeight w:val="245" w:hRule="atLeast"/>
        </w:trPr>
        <w:tc>
          <w:tcPr>
            <w:tcW w:w="1560" w:type="dxa"/>
            <w:tcBorders>
              <w:top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44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Фул –</w:t>
            </w:r>
          </w:p>
        </w:tc>
        <w:tc>
          <w:tcPr>
            <w:tcW w:w="7500" w:type="dxa"/>
            <w:tcBorders>
              <w:top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245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- 51 кг, - 54 кг, - 57 кг, - 60 кг, - 63,5 кг, - 67 кг, - 71 кг, - 75 кг, - 81 кг, - 86 кг,</w:t>
            </w:r>
          </w:p>
        </w:tc>
        <w:tc>
          <w:tcPr>
            <w:tcW w:w="860" w:type="dxa"/>
            <w:tcBorders>
              <w:top w:val="single" w:sz="8" w:space="0" w:color="00000A"/>
            </w:tcBorders>
            <w:shd w:val="clear" w:color="auto" w:fill="auto"/>
            <w:vAlign w:val="bottom"/>
          </w:tcPr>
          <w:p>
            <w:pPr>
              <w:ind w:left="40"/>
              <w:spacing w:line="245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- 91 кг,</w:t>
            </w:r>
          </w:p>
        </w:tc>
      </w:tr>
      <w:tr>
        <w:trPr>
          <w:trHeight w:val="322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контакт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+ 91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>
        <w:trPr>
          <w:trHeight w:val="220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20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Лоу – кік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- 51 кг, - 54 кг, - 57 кг, - 60 кг, - 63,5 кг, - 67 кг, - 71 кг, - 75 кг, - 81 кг, - 86 кг,</w:t>
            </w:r>
          </w:p>
        </w:tc>
        <w:tc>
          <w:tcPr>
            <w:tcW w:w="860" w:type="dxa"/>
            <w:shd w:val="clear" w:color="auto" w:fill="auto"/>
            <w:vAlign w:val="bottom"/>
          </w:tcPr>
          <w:p>
            <w:pPr>
              <w:ind w:left="4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- 91 кг,</w:t>
            </w:r>
          </w:p>
        </w:tc>
      </w:tr>
      <w:tr>
        <w:trPr>
          <w:trHeight w:val="27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+ 91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20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20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 – 1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- 51 кг, - 54 кг, - 57 кг, - 60 кг, - 63,5 кг, - 67 кг, - 71 кг, - 75 кг, - 81 кг, - 86 кг,</w:t>
            </w:r>
          </w:p>
        </w:tc>
        <w:tc>
          <w:tcPr>
            <w:tcW w:w="860" w:type="dxa"/>
            <w:shd w:val="clear" w:color="auto" w:fill="auto"/>
            <w:vAlign w:val="bottom"/>
          </w:tcPr>
          <w:p>
            <w:pPr>
              <w:ind w:left="6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- 91 кг,</w:t>
            </w:r>
          </w:p>
        </w:tc>
      </w:tr>
      <w:tr>
        <w:trPr>
          <w:trHeight w:val="27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+ 91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жінки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42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42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Фул –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42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- 48 кг, -52 кг, - 56 кг, - 60 кг, - 65 кг, - 70 кг, + 70 кг</w:t>
            </w:r>
          </w:p>
        </w:tc>
        <w:tc>
          <w:tcPr>
            <w:tcW w:w="860" w:type="dxa"/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>
        <w:trPr>
          <w:trHeight w:val="300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контакт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Лоу – кік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- 48 кг, -52 кг, - 56 кг, - 60 кг, - 65 кг, - 70 кг, + 70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 – 1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- 48 кг, -52 кг, - 56 кг, - 60 кг, - 65 кг, - 70 кг, + 70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right="589"/>
              <w:jc w:val="center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старші юніори 17 – 18 років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юніори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20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20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Фул –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- 51 кг, - 54 кг, - 57 кг, - 60 кг, - 63,5 кг, - 67 кг, - 71 кг, - 75 кг, - 81 кг, - 86 кг,</w:t>
            </w:r>
          </w:p>
        </w:tc>
        <w:tc>
          <w:tcPr>
            <w:tcW w:w="860" w:type="dxa"/>
            <w:shd w:val="clear" w:color="auto" w:fill="auto"/>
            <w:vAlign w:val="bottom"/>
          </w:tcPr>
          <w:p>
            <w:pPr>
              <w:ind w:left="6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- 91 кг,</w:t>
            </w:r>
          </w:p>
        </w:tc>
      </w:tr>
      <w:tr>
        <w:trPr>
          <w:trHeight w:val="322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контакт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+ 91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>
        <w:trPr>
          <w:trHeight w:val="220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20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Лоу – кік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- 51 кг, - 54 кг, - 57 кг, - 60 кг, - 63,5 кг, - 67 кг, - 71 кг, - 75 кг, - 81 кг, - 86 кг,</w:t>
            </w:r>
          </w:p>
        </w:tc>
        <w:tc>
          <w:tcPr>
            <w:tcW w:w="860" w:type="dxa"/>
            <w:shd w:val="clear" w:color="auto" w:fill="auto"/>
            <w:vAlign w:val="bottom"/>
          </w:tcPr>
          <w:p>
            <w:pPr>
              <w:ind w:left="6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- 91 кг,</w:t>
            </w:r>
          </w:p>
        </w:tc>
      </w:tr>
      <w:tr>
        <w:trPr>
          <w:trHeight w:val="27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+ 91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20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20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 – 1</w:t>
            </w:r>
          </w:p>
        </w:tc>
        <w:tc>
          <w:tcPr>
            <w:tcW w:w="8360" w:type="dxa"/>
            <w:gridSpan w:val="2"/>
            <w:shd w:val="clear" w:color="auto" w:fill="auto"/>
            <w:vAlign w:val="bottom"/>
          </w:tcPr>
          <w:p>
            <w:pPr>
              <w:ind w:left="8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- 51 кг, - 54 кг, - 57 кг, - 60 кг, - 63,5 кг, - 67 кг, - 71 кг, - 75 кг, - 81 кг, - 86 кг, - 91 кг, +</w:t>
            </w:r>
          </w:p>
        </w:tc>
      </w:tr>
      <w:tr>
        <w:trPr>
          <w:trHeight w:val="27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91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юніорки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42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42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Фул –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42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- 48 кг, -52 кг, - 56 кг, - 60 кг, - 65 кг, - 70 кг, + 70 кг</w:t>
            </w:r>
          </w:p>
        </w:tc>
        <w:tc>
          <w:tcPr>
            <w:tcW w:w="860" w:type="dxa"/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>
        <w:trPr>
          <w:trHeight w:val="300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контакт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Лоу – кік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- 48 кг, -52 кг, - 56 кг, - 60 кг, - 65 кг, - 70 кг, + 70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 – 1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- 48 кг, -52 кг, - 56 кг, - 60 кг, - 65 кг, - 70 кг, + 70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right="609"/>
              <w:jc w:val="center"/>
              <w:spacing w:line="266" w:lineRule="exact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молодші юніори 15 – 16 років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юніори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20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20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Фул –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- 42 кг, -45 кг, - 48 кг, - 51 кг, - 54 кг, - 57 кг, - 60 кг, - 63,5 кг, - 67 кг, - 71 кг,</w:t>
            </w:r>
          </w:p>
        </w:tc>
        <w:tc>
          <w:tcPr>
            <w:tcW w:w="860" w:type="dxa"/>
            <w:shd w:val="clear" w:color="auto" w:fill="auto"/>
            <w:vAlign w:val="bottom"/>
          </w:tcPr>
          <w:p>
            <w:pPr>
              <w:ind w:left="4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- 75 кг,</w:t>
            </w:r>
          </w:p>
        </w:tc>
      </w:tr>
      <w:tr>
        <w:trPr>
          <w:trHeight w:val="322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контакт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- 81 кг, + 81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>
        <w:trPr>
          <w:trHeight w:val="220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20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Лоу – кік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- 42 кг, -45 кг, - 48 кг, - 51 кг, - 54 кг, - 57 кг, - 60 кг, - 63,5 кг, - 67 кг, - 71 кг,</w:t>
            </w:r>
          </w:p>
        </w:tc>
        <w:tc>
          <w:tcPr>
            <w:tcW w:w="860" w:type="dxa"/>
            <w:shd w:val="clear" w:color="auto" w:fill="auto"/>
            <w:vAlign w:val="bottom"/>
          </w:tcPr>
          <w:p>
            <w:pPr>
              <w:ind w:left="4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- 75 кг,</w:t>
            </w:r>
          </w:p>
        </w:tc>
      </w:tr>
      <w:tr>
        <w:trPr>
          <w:trHeight w:val="27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- 81 кг, + 81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20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20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 – 1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- 42 кг, -45 кг, - 48 кг, - 51 кг, - 54 кг, - 57 кг, - 60 кг, - 63,5 кг, - 67 кг, - 71 кг,</w:t>
            </w:r>
          </w:p>
        </w:tc>
        <w:tc>
          <w:tcPr>
            <w:tcW w:w="860" w:type="dxa"/>
            <w:shd w:val="clear" w:color="auto" w:fill="auto"/>
            <w:vAlign w:val="bottom"/>
          </w:tcPr>
          <w:p>
            <w:pPr>
              <w:ind w:left="40"/>
              <w:spacing w:line="221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- 75 кг,</w:t>
            </w:r>
          </w:p>
        </w:tc>
      </w:tr>
      <w:tr>
        <w:trPr>
          <w:trHeight w:val="27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- 81 кг, + 81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юніорки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42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42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Фул –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42" w:lineRule="exac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- 36 кг, - 40 кг, - 44 кг, - 48 кг, - 52 кг, - 56 кг, - 60 кг, + 60 кг</w:t>
            </w:r>
          </w:p>
        </w:tc>
        <w:tc>
          <w:tcPr>
            <w:tcW w:w="860" w:type="dxa"/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>
        <w:trPr>
          <w:trHeight w:val="300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контакт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Лоу – кік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- 36 кг, - 40 кг, - 44 кг, - 48 кг, - 52 кг, - 56 кг, - 60 кг, + 60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 – 1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- 36 кг, - 40 кг, - 44 кг, - 48 кг, - 52 кг, - 56 кг, - 60 кг, + 60 кг</w:t>
            </w: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left w:val="single" w:sz="8" w:space="0" w:color="00000A"/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right="589"/>
              <w:jc w:val="center"/>
              <w:spacing w:line="266" w:lineRule="exact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старші юнаки: 13-14 років</w:t>
            </w:r>
          </w:p>
        </w:tc>
        <w:tc>
          <w:tcPr>
            <w:tcW w:w="8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left w:val="single" w:sz="8" w:space="0" w:color="00000A"/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юнаки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42" w:hRule="atLeast"/>
        </w:trPr>
        <w:tc>
          <w:tcPr>
            <w:tcW w:w="156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42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Фул –</w:t>
            </w:r>
          </w:p>
        </w:tc>
        <w:tc>
          <w:tcPr>
            <w:tcW w:w="8360" w:type="dxa"/>
            <w:gridSpan w:val="2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242" w:lineRule="exact"/>
              <w:rPr>
                <w:rFonts w:ascii="Times New Roman" w:eastAsia="Times New Roman" w:hAnsi="Times New Roman"/>
                <w:color w:val="0D0D0D"/>
                <w:sz w:val="22"/>
              </w:rPr>
            </w:pPr>
            <w:r>
              <w:rPr>
                <w:rFonts w:ascii="Times New Roman" w:eastAsia="Times New Roman" w:hAnsi="Times New Roman"/>
                <w:color w:val="0D0D0D"/>
                <w:sz w:val="22"/>
              </w:rPr>
              <w:t>- 38 кг, - 40 кг, - 42 кг, - 45 кг, - 48 кг, - 51 кг, - 54 кг, - 57 кг, - 60 кг, - 63 кг, +63 кг</w:t>
            </w:r>
          </w:p>
        </w:tc>
      </w:tr>
      <w:tr>
        <w:trPr>
          <w:trHeight w:val="300" w:hRule="atLeast"/>
        </w:trPr>
        <w:tc>
          <w:tcPr>
            <w:tcW w:w="15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контакт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Лоу – кік</w:t>
            </w:r>
          </w:p>
        </w:tc>
        <w:tc>
          <w:tcPr>
            <w:tcW w:w="8360" w:type="dxa"/>
            <w:gridSpan w:val="2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color w:val="0D0D0D"/>
                <w:sz w:val="22"/>
              </w:rPr>
            </w:pPr>
            <w:r>
              <w:rPr>
                <w:rFonts w:ascii="Times New Roman" w:eastAsia="Times New Roman" w:hAnsi="Times New Roman"/>
                <w:color w:val="0D0D0D"/>
                <w:sz w:val="22"/>
              </w:rPr>
              <w:t>- 38 кг, - 40 кг, - 42 кг, - 45 кг, - 48 кг, - 51 кг, - 54 кг, - 57 кг, - 60 кг, - 63 кг, +63 кг</w:t>
            </w:r>
          </w:p>
        </w:tc>
      </w:tr>
      <w:tr>
        <w:trPr>
          <w:trHeight w:val="266" w:hRule="atLeast"/>
        </w:trPr>
        <w:tc>
          <w:tcPr>
            <w:tcW w:w="15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 – 1</w:t>
            </w:r>
          </w:p>
        </w:tc>
        <w:tc>
          <w:tcPr>
            <w:tcW w:w="8360" w:type="dxa"/>
            <w:gridSpan w:val="2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color w:val="0D0D0D"/>
                <w:sz w:val="22"/>
              </w:rPr>
            </w:pPr>
            <w:r>
              <w:rPr>
                <w:rFonts w:ascii="Times New Roman" w:eastAsia="Times New Roman" w:hAnsi="Times New Roman"/>
                <w:color w:val="0D0D0D"/>
                <w:sz w:val="22"/>
              </w:rPr>
              <w:t>- 38 кг, - 40 кг, - 42 кг, - 45 кг, - 48 кг, - 51 кг, - 54 кг, - 57 кг, - 60 кг, - 63 кг, +63 кг</w:t>
            </w:r>
          </w:p>
        </w:tc>
      </w:tr>
      <w:tr>
        <w:trPr>
          <w:trHeight w:val="266" w:hRule="atLeast"/>
        </w:trPr>
        <w:tc>
          <w:tcPr>
            <w:tcW w:w="1560" w:type="dxa"/>
            <w:tcBorders>
              <w:left w:val="single" w:sz="8" w:space="0" w:color="00000A"/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дівчата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8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42" w:hRule="atLeast"/>
        </w:trPr>
        <w:tc>
          <w:tcPr>
            <w:tcW w:w="1560" w:type="dxa"/>
            <w:tcBorders>
              <w:left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42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Фул –</w:t>
            </w:r>
          </w:p>
        </w:tc>
        <w:tc>
          <w:tcPr>
            <w:tcW w:w="7500" w:type="dxa"/>
            <w:shd w:val="clear" w:color="auto" w:fill="auto"/>
            <w:vAlign w:val="bottom"/>
          </w:tcPr>
          <w:p>
            <w:pPr>
              <w:ind w:left="80"/>
              <w:spacing w:line="242" w:lineRule="exact"/>
              <w:rPr>
                <w:rFonts w:ascii="Times New Roman" w:eastAsia="Times New Roman" w:hAnsi="Times New Roman"/>
                <w:color w:val="0D0D0D"/>
                <w:sz w:val="22"/>
              </w:rPr>
            </w:pPr>
            <w:r>
              <w:rPr>
                <w:rFonts w:ascii="Times New Roman" w:eastAsia="Times New Roman" w:hAnsi="Times New Roman"/>
                <w:color w:val="0D0D0D"/>
                <w:sz w:val="22"/>
              </w:rPr>
              <w:t>- 38 кг, - 40 кг, - 42 кг, - 44 кг, - 46 кг, - 48 кг, - 52 кг, - 56 кг, - 60 кг, + 60 кг</w:t>
            </w:r>
          </w:p>
        </w:tc>
        <w:tc>
          <w:tcPr>
            <w:tcW w:w="8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>
        <w:trPr>
          <w:trHeight w:val="300" w:hRule="atLeast"/>
        </w:trPr>
        <w:tc>
          <w:tcPr>
            <w:tcW w:w="15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контакт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Лоу – кік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color w:val="0D0D0D"/>
                <w:sz w:val="22"/>
              </w:rPr>
            </w:pPr>
            <w:r>
              <w:rPr>
                <w:rFonts w:ascii="Times New Roman" w:eastAsia="Times New Roman" w:hAnsi="Times New Roman"/>
                <w:color w:val="0D0D0D"/>
                <w:sz w:val="22"/>
              </w:rPr>
              <w:t>- 38 кг, - 40 кг, - 42 кг, - 44 кг, - 46 кг, - 48 кг, - 52 кг, - 56 кг, - 60 кг, + 60 кг</w:t>
            </w:r>
          </w:p>
        </w:tc>
        <w:tc>
          <w:tcPr>
            <w:tcW w:w="8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 – 1</w:t>
            </w:r>
          </w:p>
        </w:tc>
        <w:tc>
          <w:tcPr>
            <w:tcW w:w="750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color w:val="0D0D0D"/>
                <w:sz w:val="22"/>
              </w:rPr>
            </w:pPr>
            <w:r>
              <w:rPr>
                <w:rFonts w:ascii="Times New Roman" w:eastAsia="Times New Roman" w:hAnsi="Times New Roman"/>
                <w:color w:val="0D0D0D"/>
                <w:sz w:val="22"/>
              </w:rPr>
              <w:t>- 38 кг, - 40 кг, - 42 кг, - 44 кг, - 46 кг, - 48 кг, - 52 кг, - 56 кг, - 60 кг, + 60 кг</w:t>
            </w:r>
          </w:p>
        </w:tc>
        <w:tc>
          <w:tcPr>
            <w:tcW w:w="8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</w:tbl>
    <w:p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3"/>
        </w:rPr>
        <w:drawing>
          <wp:anchor distT="0" distB="0" distL="114300" distR="114300" behindDoc="1" locked="0" layoutInCell="1" simplePos="0" relativeHeight="251655680" allowOverlap="1" hidden="0">
            <wp:simplePos x="0" y="0"/>
            <wp:positionH relativeFrom="column">
              <wp:posOffset>2540</wp:posOffset>
            </wp:positionH>
            <wp:positionV relativeFrom="paragraph">
              <wp:posOffset>-1991360</wp:posOffset>
            </wp:positionV>
            <wp:extent cx="11430" cy="1993900"/>
            <wp:effectExtent l="0" t="0" r="0" b="0"/>
            <wp:wrapNone/>
            <wp:docPr id="1027" name="shape102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1993900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noProof/>
          <w:sz w:val="23"/>
        </w:rPr>
        <w:drawing>
          <wp:anchor distT="0" distB="0" distL="114300" distR="114300" behindDoc="1" locked="0" layoutInCell="1" simplePos="0" relativeHeight="251656704" allowOverlap="1" hidden="0">
            <wp:simplePos x="0" y="0"/>
            <wp:positionH relativeFrom="column">
              <wp:posOffset>971550</wp:posOffset>
            </wp:positionH>
            <wp:positionV relativeFrom="paragraph">
              <wp:posOffset>-1628775</wp:posOffset>
            </wp:positionV>
            <wp:extent cx="11430" cy="727710"/>
            <wp:effectExtent l="0" t="0" r="0" b="0"/>
            <wp:wrapNone/>
            <wp:docPr id="1028" name="shape102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727710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noProof/>
          <w:sz w:val="23"/>
        </w:rPr>
        <w:drawing>
          <wp:anchor distT="0" distB="0" distL="114300" distR="114300" behindDoc="1" locked="0" layoutInCell="1" simplePos="0" relativeHeight="251657728" allowOverlap="1" hidden="0">
            <wp:simplePos x="0" y="0"/>
            <wp:positionH relativeFrom="column">
              <wp:posOffset>971550</wp:posOffset>
            </wp:positionH>
            <wp:positionV relativeFrom="paragraph">
              <wp:posOffset>-727075</wp:posOffset>
            </wp:positionV>
            <wp:extent cx="11430" cy="727710"/>
            <wp:effectExtent l="0" t="0" r="0" b="0"/>
            <wp:wrapNone/>
            <wp:docPr id="1029" name="shape102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727710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noProof/>
          <w:sz w:val="23"/>
        </w:rPr>
        <w:drawing>
          <wp:anchor distT="0" distB="0" distL="114300" distR="114300" behindDoc="1" locked="0" layoutInCell="1" simplePos="0" relativeHeight="251658752" allowOverlap="1" hidden="0">
            <wp:simplePos x="0" y="0"/>
            <wp:positionH relativeFrom="column">
              <wp:posOffset>6282690</wp:posOffset>
            </wp:positionH>
            <wp:positionV relativeFrom="paragraph">
              <wp:posOffset>-1991360</wp:posOffset>
            </wp:positionV>
            <wp:extent cx="11430" cy="1993900"/>
            <wp:effectExtent l="0" t="0" r="0" b="0"/>
            <wp:wrapNone/>
            <wp:docPr id="1030" name="shape1030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" cy="1993900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</w:p>
    <w:p>
      <w:pPr>
        <w:spacing w:line="240" w:lineRule="exact"/>
        <w:rPr>
          <w:rFonts w:ascii="Times New Roman" w:eastAsia="Times New Roman" w:hAnsi="Times New Roman"/>
        </w:rPr>
      </w:pPr>
    </w:p>
    <w:p>
      <w:pPr>
        <w:ind w:right="-19"/>
        <w:jc w:val="center"/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молодші юнаки: 11-12 років</w:t>
      </w:r>
    </w:p>
    <w:p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behindDoc="1" locked="0" layoutInCell="1" simplePos="0" relativeHeight="251659776" allowOverlap="1" hidden="0">
            <wp:simplePos x="0" y="0"/>
            <wp:positionH relativeFrom="column">
              <wp:posOffset>2540</wp:posOffset>
            </wp:positionH>
            <wp:positionV relativeFrom="paragraph">
              <wp:posOffset>-165100</wp:posOffset>
            </wp:positionV>
            <wp:extent cx="6291580" cy="190500"/>
            <wp:effectExtent l="0" t="0" r="0" b="0"/>
            <wp:wrapNone/>
            <wp:docPr id="1031" name="shape103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1580" cy="190500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</w:p>
    <w:p>
      <w:pPr>
        <w:spacing w:line="20" w:lineRule="exact"/>
        <w:rPr>
          <w:rFonts w:ascii="Times New Roman" w:eastAsia="Times New Roman" w:hAnsi="Times New Roman"/>
        </w:rPr>
        <w:sectPr>
          <w:pgSz w:w="11900" w:h="16840"/>
          <w:pgMar w:top="511" w:right="860" w:bottom="0" w:left="1140" w:header="0" w:footer="0" w:gutter="0"/>
          <w:cols w:space="0"/>
          <w:docGrid w:linePitch="360"/>
          <w:headerReference w:type="default" r:id="rId9"/>
          <w:footerReference w:type="default" r:id="rId10"/>
        </w:sectPr>
      </w:pPr>
    </w:p>
    <w:p>
      <w:pPr>
        <w:spacing w:line="154" w:lineRule="exact"/>
        <w:rPr>
          <w:rFonts w:ascii="Times New Roman" w:eastAsia="Times New Roman" w:hAnsi="Times New Roman"/>
        </w:rPr>
      </w:pPr>
    </w:p>
    <w:p>
      <w:pPr>
        <w:ind w:left="120"/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3</w:t>
      </w:r>
    </w:p>
    <w:p>
      <w:pPr>
        <w:ind w:left="120"/>
        <w:spacing w:line="0" w:lineRule="atLeast"/>
        <w:rPr>
          <w:rFonts w:ascii="Times New Roman" w:eastAsia="Times New Roman" w:hAnsi="Times New Roman"/>
          <w:sz w:val="24"/>
        </w:rPr>
        <w:sectPr>
          <w:type w:val="continuous"/>
          <w:pgSz w:w="11900" w:h="16840"/>
          <w:pgMar w:top="511" w:right="860" w:bottom="0" w:left="1140" w:header="0" w:footer="0" w:gutter="0"/>
          <w:cols w:space="0"/>
          <w:docGrid w:linePitch="360"/>
        </w:sectPr>
      </w:pPr>
    </w:p>
    <w:p>
      <w:pPr>
        <w:ind w:left="120"/>
        <w:spacing w:line="0" w:lineRule="atLeast"/>
        <w:rPr>
          <w:rFonts w:ascii="Times New Roman" w:eastAsia="Times New Roman" w:hAnsi="Times New Roman"/>
          <w:sz w:val="24"/>
        </w:rPr>
      </w:pPr>
      <w:bookmarkStart w:id="3" w:name="page4"/>
      <w:bookmarkEnd w:id="3"/>
      <w:r>
        <w:rPr>
          <w:rFonts w:ascii="Times New Roman" w:eastAsia="Times New Roman" w:hAnsi="Times New Roman"/>
          <w:sz w:val="24"/>
        </w:rPr>
        <w:t>юнаки</w:t>
      </w:r>
    </w:p>
    <w:p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behindDoc="1" locked="0" layoutInCell="1" simplePos="0" relativeHeight="251660800" allowOverlap="1" hidden="0">
            <wp:simplePos x="0" y="0"/>
            <wp:positionH relativeFrom="column">
              <wp:posOffset>2540</wp:posOffset>
            </wp:positionH>
            <wp:positionV relativeFrom="paragraph">
              <wp:posOffset>-166370</wp:posOffset>
            </wp:positionV>
            <wp:extent cx="6291580" cy="1450340"/>
            <wp:effectExtent l="0" t="0" r="0" b="0"/>
            <wp:wrapNone/>
            <wp:docPr id="1032" name="shape1032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1580" cy="1450340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0"/>
        <w:gridCol w:w="8340"/>
      </w:tblGrid>
      <w:tr>
        <w:trPr>
          <w:trHeight w:val="266" w:hRule="atLeast"/>
        </w:trPr>
        <w:tc>
          <w:tcPr>
            <w:tcW w:w="1560" w:type="dxa"/>
            <w:tcBorders>
              <w:top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Фул –</w:t>
            </w:r>
          </w:p>
        </w:tc>
        <w:tc>
          <w:tcPr>
            <w:tcW w:w="8340" w:type="dxa"/>
            <w:tcBorders>
              <w:top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color w:val="0D0D0D"/>
                <w:sz w:val="22"/>
              </w:rPr>
            </w:pPr>
            <w:r>
              <w:rPr>
                <w:rFonts w:ascii="Times New Roman" w:eastAsia="Times New Roman" w:hAnsi="Times New Roman"/>
                <w:color w:val="0D0D0D"/>
                <w:sz w:val="22"/>
              </w:rPr>
              <w:t>- 28 кг, - 30 кг, - 32 кг, - 34 кг, - 36 кг, - 38 кг, - 40 кг, - 42 кг, - 44 кг, - 46 кг, + 46 кг</w:t>
            </w:r>
          </w:p>
        </w:tc>
      </w:tr>
      <w:tr>
        <w:trPr>
          <w:trHeight w:val="300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контакт</w:t>
            </w:r>
          </w:p>
        </w:tc>
        <w:tc>
          <w:tcPr>
            <w:tcW w:w="834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Лоу – кік</w:t>
            </w:r>
          </w:p>
        </w:tc>
        <w:tc>
          <w:tcPr>
            <w:tcW w:w="834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color w:val="0D0D0D"/>
                <w:sz w:val="22"/>
              </w:rPr>
            </w:pPr>
            <w:r>
              <w:rPr>
                <w:rFonts w:ascii="Times New Roman" w:eastAsia="Times New Roman" w:hAnsi="Times New Roman"/>
                <w:color w:val="0D0D0D"/>
                <w:sz w:val="22"/>
              </w:rPr>
              <w:t>- 28 кг, - 30 кг, - 32 кг, - 34 кг, - 36 кг, - 38 кг, - 40 кг, - 42 кг, - 44 кг, - 46 кг, + 46 кг</w:t>
            </w: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дівчата</w:t>
            </w:r>
          </w:p>
        </w:tc>
        <w:tc>
          <w:tcPr>
            <w:tcW w:w="834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>
        <w:trPr>
          <w:trHeight w:val="242" w:hRule="atLeast"/>
        </w:trPr>
        <w:tc>
          <w:tcPr>
            <w:tcW w:w="1560" w:type="dxa"/>
            <w:tcBorders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42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Фул –</w:t>
            </w:r>
          </w:p>
        </w:tc>
        <w:tc>
          <w:tcPr>
            <w:tcW w:w="8340" w:type="dxa"/>
            <w:shd w:val="clear" w:color="auto" w:fill="auto"/>
            <w:vAlign w:val="bottom"/>
          </w:tcPr>
          <w:p>
            <w:pPr>
              <w:ind w:left="80"/>
              <w:spacing w:line="242" w:lineRule="exact"/>
              <w:rPr>
                <w:rFonts w:ascii="Times New Roman" w:eastAsia="Times New Roman" w:hAnsi="Times New Roman"/>
                <w:color w:val="0D0D0D"/>
                <w:sz w:val="22"/>
              </w:rPr>
            </w:pPr>
            <w:r>
              <w:rPr>
                <w:rFonts w:ascii="Times New Roman" w:eastAsia="Times New Roman" w:hAnsi="Times New Roman"/>
                <w:color w:val="0D0D0D"/>
                <w:sz w:val="22"/>
              </w:rPr>
              <w:t>- 28 кг, - 30 кг, - 32 кг, - 34 кг, - 36 кг, - 38 кг, - 40 кг, - 42 кг, - 44 кг, - 46 кг, + 46 кг</w:t>
            </w:r>
          </w:p>
        </w:tc>
      </w:tr>
      <w:tr>
        <w:trPr>
          <w:trHeight w:val="300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контакт</w:t>
            </w:r>
          </w:p>
        </w:tc>
        <w:tc>
          <w:tcPr>
            <w:tcW w:w="834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>
        <w:trPr>
          <w:trHeight w:val="266" w:hRule="atLeast"/>
        </w:trPr>
        <w:tc>
          <w:tcPr>
            <w:tcW w:w="1560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bottom"/>
          </w:tcPr>
          <w:p>
            <w:pPr>
              <w:ind w:left="120"/>
              <w:spacing w:line="266" w:lineRule="exac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Лоу – кік</w:t>
            </w:r>
          </w:p>
        </w:tc>
        <w:tc>
          <w:tcPr>
            <w:tcW w:w="8340" w:type="dxa"/>
            <w:tcBorders>
              <w:bottom w:val="single" w:sz="8" w:space="0" w:color="00000A"/>
            </w:tcBorders>
            <w:shd w:val="clear" w:color="auto" w:fill="auto"/>
            <w:vAlign w:val="bottom"/>
          </w:tcPr>
          <w:p>
            <w:pPr>
              <w:ind w:left="80"/>
              <w:spacing w:line="0" w:lineRule="atLeast"/>
              <w:rPr>
                <w:rFonts w:ascii="Times New Roman" w:eastAsia="Times New Roman" w:hAnsi="Times New Roman"/>
                <w:color w:val="0D0D0D"/>
                <w:sz w:val="22"/>
              </w:rPr>
            </w:pPr>
            <w:r>
              <w:rPr>
                <w:rFonts w:ascii="Times New Roman" w:eastAsia="Times New Roman" w:hAnsi="Times New Roman"/>
                <w:color w:val="0D0D0D"/>
                <w:sz w:val="22"/>
              </w:rPr>
              <w:t>- 28 кг, - 30 кг, - 32 кг, - 34 кг, - 36 кг, - 38 кг, - 40 кг, - 42 кг, - 44 кг, - 46 кг, + 46 кг</w:t>
            </w:r>
          </w:p>
        </w:tc>
      </w:tr>
    </w:tbl>
    <w:p>
      <w:pPr>
        <w:ind w:right="280"/>
        <w:spacing w:line="349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Формула поєдинку – згідно з вимогами діючих Правил спортивних змагань з кікбоксингу WAKO.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spacing w:line="243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1340" w:hanging="370"/>
        <w:numPr>
          <w:ilvl w:val="0"/>
          <w:numId w:val="8"/>
        </w:numPr>
        <w:tabs>
          <w:tab w:val="left" w:pos="1340"/>
        </w:tabs>
        <w:rPr>
          <w:lang w:val="uk-UA"/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Нагородження переможців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right="280" w:firstLine="708"/>
        <w:spacing w:line="349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Переможці Відкритого Турніру LEGION OPEN з кікбоксингу WAKO нагороджуються медалями та дипломами.Та цінними призами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right="280" w:firstLine="708"/>
        <w:spacing w:line="351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Призери Відкритого Турніру LEGION OPEN з кікбоксингу WAKO нагороджуються медалями та дипломами відповідних ступенів.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spacing w:line="297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1400" w:hanging="430"/>
        <w:numPr>
          <w:ilvl w:val="0"/>
          <w:numId w:val="9"/>
        </w:numPr>
        <w:tabs>
          <w:tab w:val="left" w:pos="1400"/>
        </w:tabs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Безпека та підготовка місць проведення змагань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right="280" w:firstLine="710"/>
        <w:jc w:val="both"/>
        <w:numPr>
          <w:ilvl w:val="1"/>
          <w:numId w:val="10"/>
        </w:numPr>
        <w:tabs>
          <w:tab w:val="left" w:pos="1244"/>
        </w:tabs>
        <w:spacing w:line="356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відповідності до постанови Кабінету Міністрів України від 18 грудня 1998 року № 2025 «Про порядок підготовки спортивних споруд та інших спеціально відведених місць для проведення масових спортивних та культурно-видовищних заходів»:</w:t>
      </w:r>
    </w:p>
    <w:p>
      <w:pPr>
        <w:rPr>
          <w:lang w:val="uk-UA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980" w:right="280" w:hanging="358"/>
        <w:numPr>
          <w:ilvl w:val="0"/>
          <w:numId w:val="10"/>
        </w:numPr>
        <w:tabs>
          <w:tab w:val="left" w:pos="980"/>
        </w:tabs>
        <w:spacing w:line="350" w:lineRule="auto"/>
        <w:rPr>
          <w:lang w:val="uk-UA"/>
          <w:rFonts w:ascii="Arial" w:eastAsia="Arial" w:hAnsi="Arial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контроль за підготовкою спортивних споруд та забезпечення місць безпеки під час проведення змагань здійснюють організатори змагань;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right="280" w:firstLine="360"/>
        <w:spacing w:line="349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Медичне забезпечення змагань проводиться відповідно до «Положення про медичне забезпечення спортивно-масових заходів», затвердженого</w:t>
      </w:r>
    </w:p>
    <w:p>
      <w:pPr>
        <w:ind w:left="260" w:right="280" w:firstLine="360"/>
        <w:spacing w:line="349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</w:p>
    <w:p>
      <w:pPr>
        <w:widowControl w:val="off"/>
        <w:pBdr>
          <w:between w:val="nil"/>
          <w:top w:val="nil"/>
          <w:left w:val="nil"/>
          <w:bottom w:val="nil"/>
          <w:right w:val="nil"/>
        </w:pBdr>
        <w:spacing w:line="276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bookmarkStart w:id="4" w:name="4d34og8" w:colFirst="0" w:colLast="0"/>
      <w:bookmarkEnd w:id="4"/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наказом Міністерства охорони здоров’я України з обов’язковою присутністю лікаря.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spacing w:line="297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980"/>
        <w:tabs>
          <w:tab w:val="left" w:pos="1380"/>
          <w:tab w:val="left" w:pos="2740"/>
          <w:tab w:val="left" w:pos="5120"/>
          <w:tab w:val="left" w:pos="6660"/>
          <w:tab w:val="left" w:pos="7500"/>
        </w:tabs>
        <w:rPr>
          <w:lang w:val="uk-UA"/>
          <w:rFonts w:ascii="Times New Roman" w:eastAsia="Times New Roman" w:hAnsi="Times New Roman" w:cs="Times New Roman"/>
          <w:b/>
          <w:i/>
          <w:sz w:val="31"/>
          <w:szCs w:val="31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9.</w:t>
      </w:r>
      <w:r>
        <w:rPr>
          <w:lang w:val="uk-UA"/>
          <w:rFonts w:ascii="Times New Roman" w:eastAsia="Times New Roman" w:hAnsi="Times New Roman" w:cs="Times New Roman"/>
        </w:rPr>
        <w:tab/>
      </w: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Умови</w:t>
      </w:r>
      <w:r>
        <w:rPr>
          <w:lang w:val="uk-UA"/>
          <w:rFonts w:ascii="Times New Roman" w:eastAsia="Times New Roman" w:hAnsi="Times New Roman" w:cs="Times New Roman"/>
        </w:rPr>
        <w:tab/>
      </w: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фінансування</w:t>
      </w:r>
      <w:r>
        <w:rPr>
          <w:lang w:val="uk-UA"/>
          <w:rFonts w:ascii="Times New Roman" w:eastAsia="Times New Roman" w:hAnsi="Times New Roman" w:cs="Times New Roman"/>
        </w:rPr>
        <w:tab/>
      </w: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змагань</w:t>
      </w:r>
      <w:r>
        <w:rPr>
          <w:lang w:val="uk-UA"/>
          <w:rFonts w:ascii="Times New Roman" w:eastAsia="Times New Roman" w:hAnsi="Times New Roman" w:cs="Times New Roman"/>
        </w:rPr>
        <w:tab/>
      </w: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та</w:t>
      </w:r>
      <w:r>
        <w:rPr>
          <w:lang w:val="uk-UA"/>
          <w:rFonts w:ascii="Times New Roman" w:eastAsia="Times New Roman" w:hAnsi="Times New Roman" w:cs="Times New Roman"/>
        </w:rPr>
        <w:tab/>
      </w:r>
      <w:r>
        <w:rPr>
          <w:lang w:val="uk-UA"/>
          <w:rFonts w:ascii="Times New Roman" w:eastAsia="Times New Roman" w:hAnsi="Times New Roman" w:cs="Times New Roman"/>
          <w:b/>
          <w:i/>
          <w:sz w:val="31"/>
          <w:szCs w:val="31"/>
        </w:rPr>
        <w:t>матеріального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1340"/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забезпечення учасників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firstLine="708"/>
        <w:jc w:val="both"/>
        <w:spacing w:line="356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Витрати по організації та проведенню змагань: харчування суддів, нагородження переможців дипломами та призами , оплата лікаря,</w:t>
      </w:r>
    </w:p>
    <w:p>
      <w:pPr>
        <w:ind w:left="260" w:firstLine="708"/>
        <w:jc w:val="both"/>
        <w:spacing w:line="356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здійснюється за рахунок СК”LEGION”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spacing w:line="294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1680" w:hanging="710"/>
        <w:numPr>
          <w:ilvl w:val="0"/>
          <w:numId w:val="11"/>
        </w:numPr>
        <w:tabs>
          <w:tab w:val="left" w:pos="1680"/>
        </w:tabs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</w:pPr>
      <w:r>
        <w:rPr>
          <w:lang w:val="uk-UA"/>
          <w:rFonts w:ascii="Times New Roman" w:eastAsia="Times New Roman" w:hAnsi="Times New Roman" w:cs="Times New Roman"/>
          <w:b/>
          <w:i/>
          <w:sz w:val="32"/>
          <w:szCs w:val="32"/>
        </w:rPr>
        <w:t>Порядок і строки подання заявок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firstLine="708"/>
        <w:jc w:val="both"/>
        <w:spacing w:line="357" w:lineRule="auto"/>
        <w:rPr>
          <w:lang w:val="uk-UA"/>
          <w:rFonts w:ascii="Times New Roman" w:eastAsia="Times New Roman" w:hAnsi="Times New Roman" w:cs="Times New Roman"/>
          <w:sz w:val="28"/>
          <w:szCs w:val="28"/>
          <w:rtl w:val="off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Попередні заявки на участь команди у Відкритому Турнірі LEGION OPENІ з кікбоксингу WAKO здійснюється на єлектрону адресу </w:t>
      </w:r>
      <w:r>
        <w:rPr>
          <w:lang w:val="uk-UA"/>
          <w:rFonts w:ascii="Times New Roman" w:eastAsia="Times New Roman" w:hAnsi="Times New Roman" w:cs="Times New Roman"/>
          <w:sz w:val="28"/>
          <w:szCs w:val="28"/>
        </w:rPr>
        <w:fldChar w:fldCharType="begin"/>
      </w:r>
      <w:r>
        <w:rPr>
          <w:lang w:val="uk-UA"/>
          <w:rFonts w:ascii="Times New Roman" w:eastAsia="Times New Roman" w:hAnsi="Times New Roman" w:cs="Times New Roman"/>
          <w:sz w:val="28"/>
          <w:szCs w:val="28"/>
        </w:rPr>
        <w:instrText xml:space="preserve"> HYPERLINK "mailto:koliakoiuyk@gmail.com" </w:instrText>
      </w:r>
      <w:r>
        <w:rPr>
          <w:lang w:val="uk-UA"/>
          <w:rFonts w:ascii="Times New Roman" w:eastAsia="Times New Roman" w:hAnsi="Times New Roman" w:cs="Times New Roman"/>
          <w:sz w:val="28"/>
          <w:szCs w:val="28"/>
        </w:rPr>
        <w:fldChar w:fldCharType="separate"/>
      </w:r>
      <w:r>
        <w:rPr>
          <w:lang w:val="uk-UA"/>
          <w:rFonts w:ascii="Times New Roman" w:eastAsia="Times New Roman" w:hAnsi="Times New Roman" w:cs="Times New Roman"/>
          <w:color w:val="0000FF"/>
          <w:sz w:val="28"/>
          <w:szCs w:val="28"/>
          <w:u w:val="single" w:color="auto"/>
        </w:rPr>
        <w:t>koliakoiuyk@gmail.com</w:t>
      </w:r>
      <w:r>
        <w:rPr>
          <w:lang w:val="uk-UA"/>
          <w:rFonts w:ascii="Times New Roman" w:eastAsia="Times New Roman" w:hAnsi="Times New Roman" w:cs="Times New Roman"/>
          <w:color w:val="0000FF"/>
          <w:sz w:val="28"/>
          <w:szCs w:val="28"/>
          <w:u w:val="single" w:color="auto"/>
        </w:rPr>
        <w:fldChar w:fldCharType="end"/>
      </w: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ind w:left="260" w:firstLine="708"/>
        <w:jc w:val="both"/>
        <w:spacing w:line="357" w:lineRule="auto"/>
        <w:rPr>
          <w:lang w:val="uk-UA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color w:val="000000"/>
          <w:sz w:val="28"/>
          <w:szCs w:val="28"/>
          <w:rtl w:val="off"/>
        </w:rPr>
        <w:t xml:space="preserve">ззаявку потрібно подати до 18 березня 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ind w:left="260" w:firstLine="708"/>
        <w:jc w:val="both"/>
        <w:spacing w:line="357" w:lineRule="auto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Поіменні заявки на всіх учасників, завірені відповідною медичною установою або спортивним диспансером, завірені печаткою та підписом керівника клубів,, копія паспорту (свідоцтво про народження) страхові поліси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spacing w:line="291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1720"/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Даний регламент є офіційним викликом на змагання.</w:t>
      </w:r>
    </w:p>
    <w:p>
      <w:pPr>
        <w:ind w:left="1720"/>
        <w:rPr>
          <w:lang w:val="uk-UA"/>
          <w:rFonts w:ascii="Times New Roman" w:eastAsia="Times New Roman" w:hAnsi="Times New Roman" w:cs="Times New Roman"/>
          <w:sz w:val="28"/>
          <w:szCs w:val="28"/>
        </w:rPr>
        <w:sectPr>
          <w:type w:val="continuous"/>
          <w:pgSz w:w="11900" w:h="16838"/>
          <w:pgMar w:top="1125" w:right="846" w:bottom="807" w:left="1440" w:header="0" w:footer="0" w:gutter="0"/>
          <w:cols w:space="720"/>
          <w:docGrid w:linePitch="360"/>
        </w:sectPr>
      </w:pP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>Організатор проведення змагань - Косюк Микола Олександрович 0661815758</w:t>
      </w:r>
    </w:p>
    <w:p>
      <w:pPr>
        <w:rPr>
          <w:lang w:val="uk-UA"/>
          <w:rFonts w:ascii="Times New Roman" w:eastAsia="Times New Roman" w:hAnsi="Times New Roman" w:cs="Times New Roman"/>
        </w:rPr>
      </w:pPr>
    </w:p>
    <w:p>
      <w:pPr>
        <w:rPr>
          <w:lang w:val="uk-UA"/>
          <w:rFonts w:ascii="Times New Roman" w:eastAsia="Times New Roman" w:hAnsi="Times New Roman" w:cs="Times New Roman"/>
          <w:sz w:val="28"/>
          <w:szCs w:val="28"/>
        </w:rPr>
      </w:pPr>
      <w:r>
        <w:rPr>
          <w:lang w:val="uk-UA"/>
          <w:rFonts w:ascii="Times New Roman" w:eastAsia="Times New Roman" w:hAnsi="Times New Roman" w:cs="Times New Roman"/>
          <w:sz w:val="28"/>
          <w:szCs w:val="28"/>
        </w:rPr>
        <w:t xml:space="preserve">Головний суддя змагань – Москаленко Олексій Віталійович </w:t>
      </w:r>
    </w:p>
    <w:p>
      <w:pPr>
        <w:spacing w:line="328" w:lineRule="auto"/>
        <w:rPr>
          <w:lang w:val="uk-UA"/>
          <w:rFonts w:ascii="Times New Roman" w:eastAsia="Times New Roman" w:hAnsi="Times New Roman" w:cs="Times New Roman"/>
        </w:rPr>
      </w:pPr>
    </w:p>
    <w:p>
      <w:pPr>
        <w:ind w:left="260"/>
        <w:tabs>
          <w:tab w:val="left" w:pos="8040"/>
        </w:tabs>
        <w:rPr>
          <w:lang w:val="uk-UA"/>
          <w:rFonts w:ascii="Times New Roman" w:eastAsia="Times New Roman" w:hAnsi="Times New Roman" w:cs="Times New Roman"/>
          <w:sz w:val="27"/>
          <w:szCs w:val="27"/>
        </w:rPr>
      </w:pPr>
    </w:p>
    <w:p>
      <w:pPr>
        <w:spacing w:line="246" w:lineRule="exact"/>
        <w:rPr>
          <w:rFonts w:ascii="Times New Roman" w:eastAsia="Times New Roman" w:hAnsi="Times New Roman"/>
        </w:rPr>
      </w:pPr>
    </w:p>
    <w:p>
      <w:pPr>
        <w:spacing w:line="246" w:lineRule="exact"/>
        <w:rPr>
          <w:rFonts w:ascii="Times New Roman" w:eastAsia="Times New Roman" w:hAnsi="Times New Roman"/>
        </w:rPr>
      </w:pPr>
    </w:p>
    <w:p>
      <w:pPr>
        <w:spacing w:line="0" w:lineRule="atLeast"/>
        <w:rPr>
          <w:rFonts w:ascii="Times New Roman" w:eastAsia="Times New Roman" w:hAnsi="Times New Roman"/>
          <w:sz w:val="24"/>
        </w:rPr>
      </w:pPr>
    </w:p>
    <w:p>
      <w:pPr>
        <w:spacing w:line="0" w:lineRule="atLeast"/>
        <w:rPr>
          <w:rFonts w:ascii="Times New Roman" w:eastAsia="Times New Roman" w:hAnsi="Times New Roman"/>
          <w:sz w:val="24"/>
        </w:rPr>
      </w:pPr>
    </w:p>
    <w:p>
      <w:pPr>
        <w:spacing w:line="0" w:lineRule="atLeast"/>
        <w:rPr>
          <w:rFonts w:ascii="Times New Roman" w:eastAsia="Times New Roman" w:hAnsi="Times New Roman"/>
          <w:sz w:val="24"/>
        </w:rPr>
      </w:pPr>
    </w:p>
    <w:sectPr>
      <w:type w:val="continuous"/>
      <w:pgSz w:w="11900" w:h="16840"/>
      <w:pgMar w:top="511" w:right="840" w:bottom="0" w:left="1260" w:header="0" w:footer="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true"/>
    <w:sig w:usb0="00007A87" w:usb1="80000000" w:usb2="00000008" w:usb3="00000001" w:csb0="400001FF" w:csb1="FFFF0000"/>
  </w:font>
  <w:font w:name="Calibri">
    <w:panose1 w:val="020F0502020204030204"/>
    <w:family w:val="swiss"/>
    <w:charset w:val="00"/>
    <w:notTrueType w:val="true"/>
    <w:sig w:usb0="E10002FF" w:usb1="4000ACFF" w:usb2="00000009" w:usb3="00000001" w:csb0="2000019F" w:csb1="00000001"/>
  </w:font>
  <w:font w:name="Noto Sans Symbols">
    <w:panose1 w:val="020B0502040504020204"/>
    <w:family w:val="auto"/>
    <w:charset w:val="00"/>
    <w:notTrueType w:val="false"/>
    <w:sig w:usb0="00000001" w:usb1="0200FDEC" w:usb2="00040000" w:usb3="00000001" w:csb0="00000001" w:csb1="00000001"/>
  </w:font>
  <w:font w:name="Arial">
    <w:panose1 w:val="020B0604020202020204"/>
    <w:family w:val="swiss"/>
    <w:charset w:val="00"/>
    <w:notTrueType w:val="true"/>
    <w:sig w:usb0="00007A87" w:usb1="80000000" w:usb2="00000008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f143ef4"/>
    <w:multiLevelType w:val="singleLevel"/>
    <w:tmpl w:val="ffffffff"/>
    <w:lvl w:ilvl="0">
      <w:start w:val="1"/>
      <w:numFmt w:val="bullet"/>
      <w:lvlText w:val=""/>
      <w:lvlJc w:val="left"/>
      <w:pPr>
        <w:ind w:left="0" w:firstLine="0"/>
      </w:pPr>
    </w:lvl>
  </w:abstractNum>
  <w:abstractNum w:abstractNumId="1">
    <w:nsid w:val="66d54389"/>
    <w:multiLevelType w:val="singleLevel"/>
    <w:tmpl w:val="ffffffff"/>
    <w:lvl w:ilvl="0">
      <w:start w:val="2"/>
      <w:numFmt w:val="bullet"/>
      <w:lvlJc w:val="left"/>
      <w:pPr>
        <w:ind w:left="0" w:firstLine="0"/>
      </w:pPr>
    </w:lvl>
  </w:abstractNum>
  <w:abstractNum w:abstractNumId="2">
    <w:nsid w:val="2238720c"/>
    <w:multiLevelType w:val="singleLevel"/>
    <w:tmpl w:val="ffffffff"/>
    <w:lvl w:ilvl="0">
      <w:start w:val="3"/>
      <w:numFmt w:val="bullet"/>
      <w:lvlJc w:val="left"/>
      <w:pPr>
        <w:ind w:left="0" w:firstLine="0"/>
      </w:pPr>
    </w:lvl>
  </w:abstractNum>
  <w:abstractNum w:abstractNumId="3">
    <w:nsid w:val="1e107c3f"/>
    <w:multiLevelType w:val="singleLevel"/>
    <w:tmpl w:val="ffffffff"/>
    <w:lvl w:ilvl="0">
      <w:start w:val="4"/>
      <w:numFmt w:val="bullet"/>
      <w:lvlJc w:val="left"/>
      <w:pPr>
        <w:ind w:left="0" w:firstLine="0"/>
      </w:pPr>
    </w:lvl>
  </w:abstractNum>
  <w:abstractNum w:abstractNumId="4">
    <w:nsid w:val="5e6e66ee"/>
    <w:multiLevelType w:val="singleLevel"/>
    <w:tmpl w:val="ffffffff"/>
    <w:lvl w:ilvl="0">
      <w:start w:val="1"/>
      <w:numFmt w:val="bullet"/>
      <w:lvlText w:val="-"/>
      <w:lvlJc w:val="left"/>
      <w:pPr>
        <w:ind w:left="0" w:firstLine="0"/>
      </w:pPr>
    </w:lvl>
  </w:abstractNum>
  <w:abstractNum w:abstractNumId="5">
    <w:nsid w:val="18301294"/>
    <w:multiLevelType w:val="singleLevel"/>
    <w:tmpl w:val="ffffffff"/>
    <w:lvl w:ilvl="0">
      <w:start w:val="5"/>
      <w:numFmt w:val="bullet"/>
      <w:lvlJc w:val="left"/>
      <w:pPr>
        <w:ind w:left="0" w:firstLine="0"/>
      </w:pPr>
    </w:lvl>
  </w:abstractNum>
  <w:abstractNum w:abstractNumId="6">
    <w:nsid w:val="61665c3c"/>
    <w:multiLevelType w:val="singleLevel"/>
    <w:tmpl w:val="ffffffff"/>
    <w:lvl w:ilvl="0">
      <w:start w:val="6"/>
      <w:numFmt w:val="bullet"/>
      <w:lvlJc w:val="left"/>
      <w:pPr>
        <w:ind w:left="0" w:firstLine="0"/>
      </w:pPr>
    </w:lvl>
  </w:abstractNum>
  <w:abstractNum w:abstractNumId="7">
    <w:nsid w:val="72561f2c"/>
    <w:multiLevelType w:val="singleLevel"/>
    <w:tmpl w:val="ffffffff"/>
    <w:lvl w:ilvl="0">
      <w:start w:val="7"/>
      <w:numFmt w:val="bullet"/>
      <w:lvlJc w:val="left"/>
      <w:pPr>
        <w:ind w:left="0" w:firstLine="0"/>
      </w:pPr>
    </w:lvl>
  </w:abstractNum>
  <w:abstractNum w:abstractNumId="8">
    <w:nsid w:val="458e25e7"/>
    <w:multiLevelType w:val="singleLevel"/>
    <w:tmpl w:val="ffffffff"/>
    <w:lvl w:ilvl="0">
      <w:start w:val="8"/>
      <w:numFmt w:val="bullet"/>
      <w:lvlJc w:val="left"/>
      <w:pPr>
        <w:ind w:left="0" w:firstLine="0"/>
      </w:pPr>
    </w:lvl>
  </w:abstractNum>
  <w:abstractNum w:abstractNumId="9">
    <w:nsid w:val="4b1b032d"/>
    <w:multiLevelType w:val="singleLevel"/>
    <w:tmpl w:val="ffffffff"/>
    <w:lvl w:ilvl="0">
      <w:start w:val="1"/>
      <w:numFmt w:val="bullet"/>
      <w:lvlText w:val="-"/>
      <w:lvlJc w:val="left"/>
      <w:pPr>
        <w:ind w:left="0" w:firstLine="0"/>
      </w:pPr>
    </w:lvl>
  </w:abstractNum>
  <w:abstractNum w:abstractNumId="10">
    <w:nsid w:val="231c1433"/>
    <w:multiLevelType w:val="singleLevel"/>
    <w:tmpl w:val="ffffffff"/>
    <w:lvl w:ilvl="0">
      <w:start w:val="10"/>
      <w:numFmt w:val="bullet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65"/>
  <w:removePersonalInformation/>
  <w:bordersDontSurroundHeader/>
  <w:bordersDontSurroundFooter/>
  <w:hideGrammaticalErrors/>
  <w:proofState w:spelling="clean" w:grammar="clean"/>
  <w:defaultTabStop w:val="720"/>
  <w:doNotUseMarginsForDrawingGridOrigi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zh-CN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zh-CN" w:bidi="ar-SA"/>
        <w:rFonts w:ascii="Calibri" w:eastAsia="Calibri" w:hAnsi="Calibri" w:cs="Arial"/>
      </w:rPr>
    </w:rPrDefault>
    <w:pPrDefault>
      <w:pPr/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normal"/>
    <w:link w:val="Normal"/>
    <w:unhideWhenUsed/>
    <w:pPr>
      <w:tabs>
        <w:tab w:val="center" w:pos="4677"/>
        <w:tab w:val="right" w:pos="9355"/>
      </w:tabs>
    </w:pPr>
  </w:style>
  <w:style w:type="paragraph" w:styleId="a5">
    <w:name w:val="footer"/>
    <w:basedOn w:val="normal"/>
    <w:link w:val="Normal"/>
    <w:unhideWhenUsed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9" Type="http://schemas.openxmlformats.org/officeDocument/2006/relationships/header" Target="header2.xml" /><Relationship Id="rId2" Type="http://schemas.openxmlformats.org/officeDocument/2006/relationships/footer" Target="footer1.xml" /><Relationship Id="rId10" Type="http://schemas.openxmlformats.org/officeDocument/2006/relationships/footer" Target="footer2.xml" /><Relationship Id="rId3" Type="http://schemas.openxmlformats.org/officeDocument/2006/relationships/image" Target="media/image1.jpeg" /><Relationship Id="rId4" Type="http://schemas.openxmlformats.org/officeDocument/2006/relationships/image" Target="media/image2.jpeg" /><Relationship Id="rId5" Type="http://schemas.openxmlformats.org/officeDocument/2006/relationships/image" Target="media/image3.jpeg" /><Relationship Id="rId6" Type="http://schemas.openxmlformats.org/officeDocument/2006/relationships/image" Target="media/image3.jpeg" /><Relationship Id="rId7" Type="http://schemas.openxmlformats.org/officeDocument/2006/relationships/image" Target="media/image2.jpeg" /><Relationship Id="rId8" Type="http://schemas.openxmlformats.org/officeDocument/2006/relationships/image" Target="media/image4.jpeg" /><Relationship Id="rId11" Type="http://schemas.openxmlformats.org/officeDocument/2006/relationships/image" Target="media/image5.jpeg" /><Relationship Id="rId12" Type="http://schemas.openxmlformats.org/officeDocument/2006/relationships/styles" Target="styles.xml" /><Relationship Id="rId13" Type="http://schemas.openxmlformats.org/officeDocument/2006/relationships/settings" Target="settings.xml" /><Relationship Id="rId14" Type="http://schemas.openxmlformats.org/officeDocument/2006/relationships/fontTable" Target="fontTable.xml" /><Relationship Id="rId15" Type="http://schemas.openxmlformats.org/officeDocument/2006/relationships/webSettings" Target="webSettings.xml" /><Relationship Id="rId16" Type="http://schemas.openxmlformats.org/officeDocument/2006/relationships/numbering" Target="numbering.xml" /><Relationship Id="rId1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ThinkFree Mobile Write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</cp:revision>
  <dcterms:created xsi:type="dcterms:W3CDTF">2019-03-08T18:01:00Z</dcterms:created>
  <dcterms:modified xsi:type="dcterms:W3CDTF">2019-03-10T15:51:34Z</dcterms:modified>
  <cp:version>04.2000</cp:version>
</cp:coreProperties>
</file>